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B0B" w:rsidRDefault="002C2B0B" w:rsidP="00B96711">
      <w:pPr>
        <w:spacing w:after="0" w:line="240" w:lineRule="auto"/>
      </w:pPr>
      <w:r>
        <w:t>Student’s Name</w:t>
      </w:r>
    </w:p>
    <w:p w:rsidR="002C2B0B" w:rsidRDefault="002C2B0B" w:rsidP="00B96711">
      <w:pPr>
        <w:spacing w:after="0" w:line="240" w:lineRule="auto"/>
      </w:pPr>
      <w:r>
        <w:t>Professor’s Name</w:t>
      </w:r>
    </w:p>
    <w:p w:rsidR="002C2B0B" w:rsidRDefault="002C2B0B" w:rsidP="00B96711">
      <w:pPr>
        <w:spacing w:after="0" w:line="240" w:lineRule="auto"/>
      </w:pPr>
      <w:r>
        <w:t>Subject Course</w:t>
      </w:r>
    </w:p>
    <w:p w:rsidR="002C2B0B" w:rsidRDefault="002C2B0B" w:rsidP="00B96711">
      <w:pPr>
        <w:spacing w:after="0" w:line="240" w:lineRule="auto"/>
      </w:pPr>
      <w:r>
        <w:t>Date</w:t>
      </w:r>
    </w:p>
    <w:p w:rsidR="002C2B0B" w:rsidRDefault="002C2B0B" w:rsidP="00B96711">
      <w:pPr>
        <w:spacing w:after="0" w:line="240" w:lineRule="auto"/>
        <w:jc w:val="center"/>
      </w:pPr>
      <w:bookmarkStart w:id="0" w:name="_GoBack"/>
      <w:r>
        <w:t>Reading Reflection</w:t>
      </w:r>
    </w:p>
    <w:bookmarkEnd w:id="0"/>
    <w:p w:rsidR="002C2B0B" w:rsidRPr="002C2B0B" w:rsidRDefault="002C2B0B" w:rsidP="00B96711">
      <w:pPr>
        <w:spacing w:after="0" w:line="240" w:lineRule="auto"/>
        <w:rPr>
          <w:b/>
        </w:rPr>
      </w:pPr>
      <w:r w:rsidRPr="002C2B0B">
        <w:rPr>
          <w:b/>
        </w:rPr>
        <w:t>Quote:</w:t>
      </w:r>
    </w:p>
    <w:p w:rsidR="002C2B0B" w:rsidRDefault="002C2B0B" w:rsidP="00B96711">
      <w:pPr>
        <w:spacing w:after="0" w:line="240" w:lineRule="auto"/>
        <w:ind w:firstLine="720"/>
        <w:jc w:val="both"/>
      </w:pPr>
      <w:r>
        <w:t>"The area 5 of the brain contains neurons that light up in reaction to mimic movements. These mirror neurons are shown to be active in humans by the Transcranial magnetic stimulation and positron emission tomography. I intend to highlight the essential nature of these neurons in communicating and understanding."</w:t>
      </w:r>
    </w:p>
    <w:p w:rsidR="002C2B0B" w:rsidRPr="002C2B0B" w:rsidRDefault="002C2B0B" w:rsidP="00B96711">
      <w:pPr>
        <w:spacing w:after="0" w:line="240" w:lineRule="auto"/>
        <w:jc w:val="both"/>
        <w:rPr>
          <w:b/>
        </w:rPr>
      </w:pPr>
      <w:r w:rsidRPr="002C2B0B">
        <w:rPr>
          <w:b/>
        </w:rPr>
        <w:t>Discussion:</w:t>
      </w:r>
    </w:p>
    <w:p w:rsidR="002C2B0B" w:rsidRDefault="002C2B0B" w:rsidP="00B96711">
      <w:pPr>
        <w:spacing w:after="0" w:line="240" w:lineRule="auto"/>
        <w:ind w:firstLine="720"/>
        <w:jc w:val="both"/>
      </w:pPr>
      <w:r>
        <w:t xml:space="preserve">Rizzolatti and Arbib first observed activity in neurons of area 5 when monkeys were grasping, holding and tearing things. Another important discovery showed that the same neurons lit up when the experimenter performed the same actions. These mirror neurons are triggered not in response to object representation but rather a specific observed action. A similar system exists in humans. When observing actions, the premotor cortex is activated whereby transcranial magnetic stimulation induces an enhancement of motor-provoked potential recorded by the active muscles involved in the action observation. Similar stimulation of hand movements in humans to monkeys exists in the human brain, Broca's area. </w:t>
      </w:r>
    </w:p>
    <w:p w:rsidR="002C2B0B" w:rsidRDefault="002C2B0B" w:rsidP="00B96711">
      <w:pPr>
        <w:spacing w:after="0" w:line="240" w:lineRule="auto"/>
        <w:ind w:firstLine="720"/>
        <w:jc w:val="both"/>
      </w:pPr>
      <w:r>
        <w:t>The Broca's and Wernicke's areas located in the lateral cortical surface are the primary nodes for speech recognition. Rizzolatti and Arbib hypothesize that these areas were endowed with a mechanism for recognition of actions by others, and are thus the reason for the human development of lateral speech. When an individual observes another individual act, the premotor areas are activated. When the observed action is of particular interest, the premotor system will allow the exhibition of a brief prefix of movement. The actor will recognize intention in the observer, and the observer will notice this involuntary response affects the actor. This primitive dialogue forms the core of language. The response is also responsible for transforming action comprehension into words, and vice versa.</w:t>
      </w:r>
    </w:p>
    <w:p w:rsidR="002C2B0B" w:rsidRPr="002C2B0B" w:rsidRDefault="002C2B0B" w:rsidP="00B96711">
      <w:pPr>
        <w:spacing w:after="0" w:line="240" w:lineRule="auto"/>
        <w:jc w:val="both"/>
        <w:rPr>
          <w:b/>
        </w:rPr>
      </w:pPr>
      <w:r w:rsidRPr="002C2B0B">
        <w:rPr>
          <w:b/>
        </w:rPr>
        <w:t>Critical Question:</w:t>
      </w:r>
    </w:p>
    <w:p w:rsidR="00011C2B" w:rsidRPr="002C2B0B" w:rsidRDefault="002C2B0B" w:rsidP="00B96711">
      <w:pPr>
        <w:spacing w:after="0" w:line="240" w:lineRule="auto"/>
        <w:ind w:firstLine="720"/>
        <w:jc w:val="both"/>
      </w:pPr>
      <w:r>
        <w:t>What causes the spinal cord inhibitions restrict mimic reactions by the observer? Is the same mechanism responsible for sound acquisition in primates?</w:t>
      </w:r>
    </w:p>
    <w:sectPr w:rsidR="00011C2B" w:rsidRPr="002C2B0B" w:rsidSect="009245F0">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9A1" w:rsidRDefault="00BF49A1" w:rsidP="002C2B0B">
      <w:pPr>
        <w:spacing w:after="0" w:line="240" w:lineRule="auto"/>
      </w:pPr>
      <w:r>
        <w:separator/>
      </w:r>
    </w:p>
  </w:endnote>
  <w:endnote w:type="continuationSeparator" w:id="0">
    <w:p w:rsidR="00BF49A1" w:rsidRDefault="00BF49A1" w:rsidP="002C2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9A1" w:rsidRDefault="00BF49A1" w:rsidP="002C2B0B">
      <w:pPr>
        <w:spacing w:after="0" w:line="240" w:lineRule="auto"/>
      </w:pPr>
      <w:r>
        <w:separator/>
      </w:r>
    </w:p>
  </w:footnote>
  <w:footnote w:type="continuationSeparator" w:id="0">
    <w:p w:rsidR="00BF49A1" w:rsidRDefault="00BF49A1" w:rsidP="002C2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B0B" w:rsidRDefault="002C2B0B">
    <w:pPr>
      <w:pStyle w:val="Header"/>
      <w:jc w:val="right"/>
    </w:pPr>
    <w:r>
      <w:t xml:space="preserve">Surname </w:t>
    </w:r>
    <w:sdt>
      <w:sdtPr>
        <w:id w:val="17984097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F5A30">
          <w:rPr>
            <w:noProof/>
          </w:rPr>
          <w:t>1</w:t>
        </w:r>
        <w:r>
          <w:rPr>
            <w:noProof/>
          </w:rPr>
          <w:fldChar w:fldCharType="end"/>
        </w:r>
      </w:sdtContent>
    </w:sdt>
  </w:p>
  <w:p w:rsidR="002C2B0B" w:rsidRDefault="002C2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CE1"/>
    <w:rsid w:val="00011C2B"/>
    <w:rsid w:val="000B252E"/>
    <w:rsid w:val="002C2B0B"/>
    <w:rsid w:val="002F5A30"/>
    <w:rsid w:val="00513C96"/>
    <w:rsid w:val="006E6D27"/>
    <w:rsid w:val="00922002"/>
    <w:rsid w:val="009245F0"/>
    <w:rsid w:val="00952CE1"/>
    <w:rsid w:val="00AB35C6"/>
    <w:rsid w:val="00B96711"/>
    <w:rsid w:val="00BF49A1"/>
    <w:rsid w:val="00DC1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E8CD59-0475-4C3F-94A7-4085167AA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B0B"/>
  </w:style>
  <w:style w:type="paragraph" w:styleId="Footer">
    <w:name w:val="footer"/>
    <w:basedOn w:val="Normal"/>
    <w:link w:val="FooterChar"/>
    <w:uiPriority w:val="99"/>
    <w:unhideWhenUsed/>
    <w:rsid w:val="002C2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2019-04-17T09:45:00Z</dcterms:created>
  <dcterms:modified xsi:type="dcterms:W3CDTF">2019-04-17T09:45:00Z</dcterms:modified>
</cp:coreProperties>
</file>